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78" w:rsidRPr="00C71078" w:rsidRDefault="00C71078" w:rsidP="00C71078">
      <w:pPr>
        <w:pStyle w:val="a5"/>
        <w:tabs>
          <w:tab w:val="left" w:pos="142"/>
        </w:tabs>
        <w:spacing w:after="0" w:line="240" w:lineRule="auto"/>
        <w:ind w:left="0" w:firstLine="540"/>
        <w:jc w:val="center"/>
        <w:rPr>
          <w:rFonts w:ascii="Verdana" w:hAnsi="Verdana"/>
          <w:b/>
          <w:shadow/>
          <w:sz w:val="28"/>
          <w:szCs w:val="28"/>
        </w:rPr>
      </w:pPr>
      <w:r w:rsidRPr="00C71078">
        <w:rPr>
          <w:rFonts w:ascii="Verdana" w:hAnsi="Verdana"/>
          <w:b/>
          <w:shadow/>
          <w:sz w:val="28"/>
          <w:szCs w:val="28"/>
        </w:rPr>
        <w:t xml:space="preserve">Общественный Совет по вопросам  ЖКХ </w:t>
      </w:r>
    </w:p>
    <w:p w:rsidR="00C71078" w:rsidRPr="00C71078" w:rsidRDefault="00C71078" w:rsidP="00C71078">
      <w:pPr>
        <w:pStyle w:val="a5"/>
        <w:tabs>
          <w:tab w:val="left" w:pos="142"/>
        </w:tabs>
        <w:spacing w:after="0" w:line="240" w:lineRule="auto"/>
        <w:ind w:left="0" w:firstLine="540"/>
        <w:jc w:val="center"/>
        <w:rPr>
          <w:rFonts w:ascii="Verdana" w:hAnsi="Verdana"/>
          <w:b/>
          <w:shadow/>
          <w:sz w:val="28"/>
          <w:szCs w:val="28"/>
        </w:rPr>
      </w:pPr>
      <w:r w:rsidRPr="00C71078">
        <w:rPr>
          <w:rFonts w:ascii="Verdana" w:hAnsi="Verdana"/>
          <w:b/>
          <w:shadow/>
          <w:sz w:val="28"/>
          <w:szCs w:val="28"/>
        </w:rPr>
        <w:t>при главе городского округа</w:t>
      </w:r>
      <w:r w:rsidR="00764C33">
        <w:rPr>
          <w:rFonts w:ascii="Verdana" w:hAnsi="Verdana"/>
          <w:b/>
          <w:shadow/>
          <w:sz w:val="28"/>
          <w:szCs w:val="28"/>
        </w:rPr>
        <w:t xml:space="preserve"> город Воронеж</w:t>
      </w:r>
    </w:p>
    <w:p w:rsidR="00C71078" w:rsidRDefault="00C71078" w:rsidP="00F948A1">
      <w:pPr>
        <w:spacing w:after="120"/>
        <w:jc w:val="center"/>
        <w:rPr>
          <w:rFonts w:ascii="Verdana" w:hAnsi="Verdana"/>
          <w:b/>
          <w:shadow/>
          <w:sz w:val="28"/>
          <w:szCs w:val="28"/>
        </w:rPr>
      </w:pPr>
    </w:p>
    <w:p w:rsidR="001B2A20" w:rsidRDefault="001B2A20" w:rsidP="00F948A1">
      <w:pPr>
        <w:spacing w:after="120"/>
        <w:jc w:val="center"/>
        <w:rPr>
          <w:rFonts w:ascii="Verdana" w:hAnsi="Verdana"/>
          <w:b/>
          <w:color w:val="317757"/>
          <w:sz w:val="48"/>
          <w:szCs w:val="48"/>
        </w:rPr>
      </w:pPr>
    </w:p>
    <w:p w:rsidR="00C71078" w:rsidRDefault="00C71078" w:rsidP="00F948A1">
      <w:pPr>
        <w:spacing w:after="120"/>
        <w:jc w:val="center"/>
        <w:rPr>
          <w:rFonts w:ascii="Verdana" w:hAnsi="Verdana"/>
          <w:b/>
          <w:color w:val="317757"/>
          <w:sz w:val="48"/>
          <w:szCs w:val="48"/>
        </w:rPr>
      </w:pPr>
    </w:p>
    <w:p w:rsidR="00C71078" w:rsidRPr="00C71078" w:rsidRDefault="00F948A1" w:rsidP="00F948A1">
      <w:pPr>
        <w:spacing w:after="120"/>
        <w:jc w:val="center"/>
        <w:rPr>
          <w:rFonts w:ascii="Verdana" w:hAnsi="Verdana"/>
          <w:b/>
          <w:emboss/>
          <w:color w:val="C00000"/>
          <w:sz w:val="48"/>
          <w:szCs w:val="48"/>
        </w:rPr>
      </w:pPr>
      <w:r w:rsidRPr="00C71078">
        <w:rPr>
          <w:rFonts w:ascii="Verdana" w:hAnsi="Verdana"/>
          <w:b/>
          <w:emboss/>
          <w:color w:val="C00000"/>
          <w:sz w:val="48"/>
          <w:szCs w:val="48"/>
        </w:rPr>
        <w:t xml:space="preserve">ОБЩЕЕ ДОЛЕВОЕ ИМУЩЕСТВО </w:t>
      </w:r>
    </w:p>
    <w:p w:rsidR="00F948A1" w:rsidRPr="00C71078" w:rsidRDefault="00F948A1" w:rsidP="00F948A1">
      <w:pPr>
        <w:spacing w:after="120"/>
        <w:jc w:val="center"/>
        <w:rPr>
          <w:rFonts w:ascii="Verdana" w:hAnsi="Verdana"/>
          <w:b/>
          <w:emboss/>
          <w:color w:val="C00000"/>
          <w:sz w:val="48"/>
          <w:szCs w:val="48"/>
        </w:rPr>
      </w:pPr>
      <w:r w:rsidRPr="00C71078">
        <w:rPr>
          <w:rFonts w:ascii="Verdana" w:hAnsi="Verdana"/>
          <w:b/>
          <w:emboss/>
          <w:color w:val="C00000"/>
          <w:sz w:val="48"/>
          <w:szCs w:val="48"/>
        </w:rPr>
        <w:t>СОБСТВЕННИКОВ ПОМЕЩЕНИЙ</w:t>
      </w:r>
    </w:p>
    <w:p w:rsidR="002962B8" w:rsidRPr="00C71078" w:rsidRDefault="00F948A1" w:rsidP="003806F0">
      <w:pPr>
        <w:spacing w:after="240"/>
        <w:jc w:val="center"/>
        <w:rPr>
          <w:rFonts w:ascii="Verdana" w:hAnsi="Verdana"/>
          <w:b/>
          <w:emboss/>
          <w:color w:val="C00000"/>
          <w:sz w:val="48"/>
          <w:szCs w:val="48"/>
        </w:rPr>
      </w:pPr>
      <w:r w:rsidRPr="00C71078">
        <w:rPr>
          <w:rFonts w:ascii="Verdana" w:hAnsi="Verdana"/>
          <w:b/>
          <w:emboss/>
          <w:color w:val="C00000"/>
          <w:sz w:val="48"/>
          <w:szCs w:val="48"/>
        </w:rPr>
        <w:t>В МНОГОКВАРТИРНОМ ДОМЕ</w:t>
      </w:r>
    </w:p>
    <w:p w:rsidR="00C71078" w:rsidRDefault="00C71078" w:rsidP="003806F0">
      <w:pPr>
        <w:spacing w:after="240"/>
        <w:jc w:val="center"/>
        <w:rPr>
          <w:rFonts w:ascii="Verdana" w:hAnsi="Verdana"/>
          <w:b/>
          <w:color w:val="317757"/>
          <w:sz w:val="36"/>
          <w:szCs w:val="36"/>
        </w:rPr>
      </w:pPr>
    </w:p>
    <w:p w:rsidR="00C71078" w:rsidRDefault="00C71078" w:rsidP="003806F0">
      <w:pPr>
        <w:spacing w:after="240"/>
        <w:jc w:val="center"/>
        <w:rPr>
          <w:rFonts w:ascii="Verdana" w:hAnsi="Verdana"/>
          <w:b/>
          <w:color w:val="317757"/>
          <w:sz w:val="36"/>
          <w:szCs w:val="36"/>
        </w:rPr>
      </w:pPr>
    </w:p>
    <w:p w:rsidR="00C71078" w:rsidRDefault="00C71078" w:rsidP="003806F0">
      <w:pPr>
        <w:spacing w:after="240"/>
        <w:jc w:val="center"/>
        <w:rPr>
          <w:rFonts w:ascii="Verdana" w:hAnsi="Verdana"/>
          <w:b/>
          <w:color w:val="317757"/>
          <w:sz w:val="36"/>
          <w:szCs w:val="36"/>
        </w:rPr>
      </w:pPr>
    </w:p>
    <w:p w:rsidR="00C71078" w:rsidRDefault="00C71078" w:rsidP="003806F0">
      <w:pPr>
        <w:spacing w:after="240"/>
        <w:jc w:val="center"/>
        <w:rPr>
          <w:rFonts w:ascii="Verdana" w:hAnsi="Verdana"/>
          <w:b/>
          <w:color w:val="317757"/>
          <w:sz w:val="36"/>
          <w:szCs w:val="36"/>
        </w:rPr>
      </w:pPr>
    </w:p>
    <w:p w:rsidR="00C71078" w:rsidRPr="00C71078" w:rsidRDefault="00C71078" w:rsidP="00C71078">
      <w:pPr>
        <w:pStyle w:val="a5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shadow/>
          <w:color w:val="000000" w:themeColor="text1"/>
          <w:sz w:val="28"/>
          <w:szCs w:val="28"/>
        </w:rPr>
      </w:pPr>
      <w:r w:rsidRPr="00C71078">
        <w:rPr>
          <w:rFonts w:ascii="Verdana" w:hAnsi="Verdana"/>
          <w:b/>
          <w:shadow/>
          <w:color w:val="000000" w:themeColor="text1"/>
          <w:sz w:val="28"/>
          <w:szCs w:val="28"/>
        </w:rPr>
        <w:t>Воронеж</w:t>
      </w:r>
    </w:p>
    <w:p w:rsidR="00C71078" w:rsidRPr="00C71078" w:rsidRDefault="00C71078" w:rsidP="00C71078">
      <w:pPr>
        <w:pStyle w:val="a5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shadow/>
          <w:color w:val="000000" w:themeColor="text1"/>
          <w:sz w:val="28"/>
          <w:szCs w:val="28"/>
        </w:rPr>
      </w:pPr>
    </w:p>
    <w:p w:rsidR="00C71078" w:rsidRPr="00C71078" w:rsidRDefault="00C71078" w:rsidP="00C71078">
      <w:pPr>
        <w:pStyle w:val="a5"/>
        <w:tabs>
          <w:tab w:val="left" w:pos="142"/>
        </w:tabs>
        <w:spacing w:after="0" w:line="240" w:lineRule="auto"/>
        <w:ind w:left="0"/>
        <w:jc w:val="center"/>
        <w:rPr>
          <w:rFonts w:ascii="Verdana" w:hAnsi="Verdana"/>
          <w:b/>
          <w:shadow/>
          <w:color w:val="000000" w:themeColor="text1"/>
          <w:sz w:val="28"/>
          <w:szCs w:val="28"/>
        </w:rPr>
      </w:pPr>
      <w:r w:rsidRPr="00C71078">
        <w:rPr>
          <w:rFonts w:ascii="Verdana" w:hAnsi="Verdana"/>
          <w:b/>
          <w:shadow/>
          <w:color w:val="000000" w:themeColor="text1"/>
          <w:sz w:val="28"/>
          <w:szCs w:val="28"/>
        </w:rPr>
        <w:t>2014</w:t>
      </w:r>
    </w:p>
    <w:p w:rsidR="00323B62" w:rsidRDefault="003806F0" w:rsidP="003806F0">
      <w:pPr>
        <w:spacing w:after="24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Verdana" w:hAnsi="Verdana" w:cs="Arial"/>
          <w:b/>
          <w:noProof/>
          <w:color w:val="0070C0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38735</wp:posOffset>
            </wp:positionV>
            <wp:extent cx="3562350" cy="2908935"/>
            <wp:effectExtent l="19050" t="0" r="0" b="0"/>
            <wp:wrapTight wrapText="bothSides">
              <wp:wrapPolygon edited="0">
                <wp:start x="-116" y="0"/>
                <wp:lineTo x="-116" y="21501"/>
                <wp:lineTo x="21600" y="21501"/>
                <wp:lineTo x="21600" y="0"/>
                <wp:lineTo x="-116" y="0"/>
              </wp:wrapPolygon>
            </wp:wrapTight>
            <wp:docPr id="1" name="Рисунок 2" descr="C:\Users\JJJ\Pictures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JJ\Pictures\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90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3B62" w:rsidRPr="00323B62">
        <w:rPr>
          <w:rFonts w:ascii="Verdana" w:hAnsi="Verdana" w:cs="Arial"/>
          <w:b/>
          <w:color w:val="0070C0"/>
          <w:sz w:val="24"/>
          <w:szCs w:val="24"/>
        </w:rPr>
        <w:t>Управление многоквартирным домом</w:t>
      </w:r>
      <w:r w:rsidR="00323B62" w:rsidRPr="00323B62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r w:rsidR="00323B62" w:rsidRPr="00323B62">
        <w:rPr>
          <w:rFonts w:ascii="Arial" w:hAnsi="Arial" w:cs="Arial"/>
          <w:sz w:val="24"/>
          <w:szCs w:val="24"/>
        </w:rPr>
        <w:t xml:space="preserve">– это согласованная деятельность собственников жилья по созданию и поддержанию благоприятных и безопасных условий проживания в этом доме, которая должна обеспечивать </w:t>
      </w:r>
      <w:r w:rsidR="00323B62" w:rsidRPr="00323B62">
        <w:rPr>
          <w:rFonts w:ascii="Arial" w:hAnsi="Arial" w:cs="Arial"/>
          <w:b/>
          <w:color w:val="0070C0"/>
          <w:sz w:val="24"/>
          <w:szCs w:val="24"/>
        </w:rPr>
        <w:t>надлежащее содержание общего имущества</w:t>
      </w:r>
      <w:r w:rsidR="00323B62" w:rsidRPr="00323B62">
        <w:rPr>
          <w:rFonts w:ascii="Arial" w:hAnsi="Arial" w:cs="Arial"/>
          <w:color w:val="0070C0"/>
          <w:sz w:val="24"/>
          <w:szCs w:val="24"/>
        </w:rPr>
        <w:t xml:space="preserve">, </w:t>
      </w:r>
      <w:r w:rsidR="00323B62" w:rsidRPr="00323B62">
        <w:rPr>
          <w:rFonts w:ascii="Arial" w:hAnsi="Arial" w:cs="Arial"/>
          <w:b/>
          <w:color w:val="0070C0"/>
          <w:sz w:val="24"/>
          <w:szCs w:val="24"/>
        </w:rPr>
        <w:t>решение вопросов пользования</w:t>
      </w:r>
      <w:r w:rsidR="00323B62" w:rsidRPr="00323B62">
        <w:rPr>
          <w:rFonts w:ascii="Arial" w:hAnsi="Arial" w:cs="Arial"/>
          <w:sz w:val="24"/>
          <w:szCs w:val="24"/>
        </w:rPr>
        <w:t xml:space="preserve"> указанным имуществом, а также предоставление коммунальных услуг гражданам, проживающим в этом доме.</w:t>
      </w:r>
    </w:p>
    <w:p w:rsidR="00323B62" w:rsidRDefault="00323B62" w:rsidP="003806F0">
      <w:pPr>
        <w:spacing w:after="0" w:line="240" w:lineRule="auto"/>
        <w:ind w:firstLine="567"/>
        <w:jc w:val="both"/>
        <w:rPr>
          <w:rFonts w:ascii="Verdana" w:hAnsi="Verdana" w:cs="Arial"/>
          <w:b/>
          <w:color w:val="C00000"/>
          <w:sz w:val="28"/>
          <w:szCs w:val="28"/>
        </w:rPr>
      </w:pPr>
      <w:r w:rsidRPr="00323B62">
        <w:rPr>
          <w:rFonts w:ascii="Verdana" w:hAnsi="Verdana" w:cs="Arial"/>
          <w:b/>
          <w:color w:val="C00000"/>
          <w:sz w:val="28"/>
          <w:szCs w:val="28"/>
        </w:rPr>
        <w:t>Что входит в состав общего долевого имущества собственников помещений в МКД?</w:t>
      </w:r>
    </w:p>
    <w:p w:rsidR="003806F0" w:rsidRPr="00323B62" w:rsidRDefault="003806F0" w:rsidP="003806F0">
      <w:pPr>
        <w:spacing w:after="0" w:line="240" w:lineRule="auto"/>
        <w:ind w:firstLine="567"/>
        <w:jc w:val="both"/>
        <w:rPr>
          <w:rFonts w:ascii="Verdana" w:hAnsi="Verdana" w:cs="Arial"/>
          <w:b/>
          <w:color w:val="C00000"/>
          <w:sz w:val="28"/>
          <w:szCs w:val="28"/>
        </w:rPr>
      </w:pPr>
    </w:p>
    <w:p w:rsidR="00F948A1" w:rsidRPr="00F948A1" w:rsidRDefault="00F948A1" w:rsidP="003806F0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948A1">
        <w:rPr>
          <w:sz w:val="24"/>
          <w:szCs w:val="24"/>
        </w:rPr>
        <w:t xml:space="preserve">Собственникам помещений в МКД принадлежат </w:t>
      </w:r>
      <w:r w:rsidRPr="00323B62">
        <w:rPr>
          <w:sz w:val="24"/>
          <w:szCs w:val="24"/>
        </w:rPr>
        <w:t>на праве общей долевой собственности</w:t>
      </w:r>
      <w:r w:rsidRPr="00F948A1">
        <w:rPr>
          <w:b/>
          <w:sz w:val="24"/>
          <w:szCs w:val="24"/>
        </w:rPr>
        <w:t xml:space="preserve"> </w:t>
      </w:r>
      <w:r w:rsidRPr="00F948A1">
        <w:rPr>
          <w:sz w:val="24"/>
          <w:szCs w:val="24"/>
        </w:rPr>
        <w:t>помещения в данном доме, не являющиеся частями квартир и предназначенные для обслуживания более одного жилого и (или) нежилого помещения в данном доме, в частности:</w:t>
      </w:r>
    </w:p>
    <w:p w:rsidR="00F948A1" w:rsidRPr="003806F0" w:rsidRDefault="00F948A1" w:rsidP="003806F0">
      <w:pPr>
        <w:pStyle w:val="ConsPlusNormal"/>
        <w:widowControl/>
        <w:ind w:firstLine="540"/>
        <w:jc w:val="both"/>
        <w:rPr>
          <w:b/>
          <w:color w:val="0070C0"/>
          <w:sz w:val="24"/>
          <w:szCs w:val="24"/>
        </w:rPr>
      </w:pPr>
      <w:r w:rsidRPr="003806F0">
        <w:rPr>
          <w:b/>
          <w:color w:val="0070C0"/>
          <w:sz w:val="24"/>
          <w:szCs w:val="24"/>
        </w:rPr>
        <w:t>- лестницы, лифты, коридоры, колясочные, чердаки, подвалы, крыши;</w:t>
      </w:r>
    </w:p>
    <w:p w:rsidR="00F948A1" w:rsidRPr="00F948A1" w:rsidRDefault="003806F0" w:rsidP="003806F0">
      <w:pPr>
        <w:pStyle w:val="ConsPlusNormal"/>
        <w:widowControl/>
        <w:ind w:firstLine="540"/>
        <w:jc w:val="both"/>
        <w:rPr>
          <w:bCs/>
          <w:sz w:val="24"/>
          <w:szCs w:val="24"/>
        </w:rPr>
      </w:pPr>
      <w:r>
        <w:rPr>
          <w:b/>
          <w:bCs/>
          <w:noProof/>
          <w:color w:val="0070C0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83820</wp:posOffset>
            </wp:positionV>
            <wp:extent cx="1601470" cy="2105660"/>
            <wp:effectExtent l="19050" t="0" r="0" b="0"/>
            <wp:wrapTight wrapText="bothSides">
              <wp:wrapPolygon edited="0">
                <wp:start x="-257" y="0"/>
                <wp:lineTo x="-257" y="21496"/>
                <wp:lineTo x="21583" y="21496"/>
                <wp:lineTo x="21583" y="0"/>
                <wp:lineTo x="-257" y="0"/>
              </wp:wrapPolygon>
            </wp:wrapTight>
            <wp:docPr id="9" name="Рисунок 36" descr="http://vis-inform.ru/media/2013/07/komplex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://vis-inform.ru/media/2013/07/komplex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470" cy="210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48A1" w:rsidRPr="00F948A1">
        <w:rPr>
          <w:b/>
          <w:bCs/>
          <w:color w:val="0070C0"/>
          <w:sz w:val="24"/>
          <w:szCs w:val="24"/>
        </w:rPr>
        <w:t>- внутридомовые инженерные системы холодного и горячего водоснабжения и газоснабжения</w:t>
      </w:r>
      <w:r w:rsidR="00F948A1" w:rsidRPr="00F948A1">
        <w:rPr>
          <w:bCs/>
          <w:sz w:val="24"/>
          <w:szCs w:val="24"/>
        </w:rPr>
        <w:t xml:space="preserve">, состоящие из стояков, ответвлений от стояков до первого отключающего устройства, расположенного на ответвлениях от стояков, указанных отключающих устройств; </w:t>
      </w:r>
    </w:p>
    <w:p w:rsidR="00F948A1" w:rsidRPr="00F948A1" w:rsidRDefault="00F948A1" w:rsidP="003806F0">
      <w:pPr>
        <w:pStyle w:val="ConsPlusNormal"/>
        <w:widowControl/>
        <w:ind w:firstLine="567"/>
        <w:jc w:val="both"/>
        <w:rPr>
          <w:sz w:val="24"/>
          <w:szCs w:val="24"/>
        </w:rPr>
      </w:pPr>
      <w:proofErr w:type="gramStart"/>
      <w:r w:rsidRPr="00F948A1">
        <w:rPr>
          <w:b/>
          <w:color w:val="0070C0"/>
          <w:sz w:val="24"/>
          <w:szCs w:val="24"/>
        </w:rPr>
        <w:t>- внутридомовая инженерная система водоотведения,</w:t>
      </w:r>
      <w:r w:rsidRPr="00F948A1">
        <w:rPr>
          <w:sz w:val="24"/>
          <w:szCs w:val="24"/>
        </w:rPr>
        <w:t xml:space="preserve"> состоящая из канализационных выпусков, фасонных частей (в том числе отводов, переходов, патрубков, ревизий, крестовин, тройников), стояков, заглушек, вытяжных труб, водосточных воронок, прочисток, ответвлений от стояков до первых стыковых соединений;</w:t>
      </w:r>
      <w:proofErr w:type="gramEnd"/>
    </w:p>
    <w:p w:rsidR="00F948A1" w:rsidRPr="00F948A1" w:rsidRDefault="00F948A1" w:rsidP="003806F0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F948A1">
        <w:rPr>
          <w:b/>
          <w:bCs/>
          <w:color w:val="0070C0"/>
          <w:sz w:val="24"/>
          <w:szCs w:val="24"/>
        </w:rPr>
        <w:t>- внутридомовая система отопления</w:t>
      </w:r>
      <w:r w:rsidRPr="00F948A1">
        <w:rPr>
          <w:bCs/>
          <w:sz w:val="24"/>
          <w:szCs w:val="24"/>
        </w:rPr>
        <w:t>, состоящая из стояков, обогревающих элементов, регулирующей и запорной арматуры, коллективных (общедомовых) приборов учета тепловой энергии</w:t>
      </w:r>
      <w:r w:rsidRPr="00F948A1">
        <w:rPr>
          <w:sz w:val="24"/>
          <w:szCs w:val="24"/>
        </w:rPr>
        <w:t>, а также другого оборудования, расположенного на этих сетях;</w:t>
      </w:r>
    </w:p>
    <w:p w:rsidR="00F948A1" w:rsidRPr="00F948A1" w:rsidRDefault="00F948A1" w:rsidP="003806F0">
      <w:pPr>
        <w:pStyle w:val="ConsPlusNormal"/>
        <w:widowControl/>
        <w:ind w:firstLine="540"/>
        <w:jc w:val="both"/>
        <w:rPr>
          <w:sz w:val="24"/>
          <w:szCs w:val="24"/>
        </w:rPr>
      </w:pPr>
      <w:proofErr w:type="gramStart"/>
      <w:r w:rsidRPr="00F948A1">
        <w:rPr>
          <w:b/>
          <w:color w:val="0070C0"/>
          <w:sz w:val="24"/>
          <w:szCs w:val="24"/>
        </w:rPr>
        <w:t xml:space="preserve">-  </w:t>
      </w:r>
      <w:r w:rsidRPr="00F948A1">
        <w:rPr>
          <w:b/>
          <w:bCs/>
          <w:color w:val="0070C0"/>
          <w:sz w:val="24"/>
          <w:szCs w:val="24"/>
        </w:rPr>
        <w:t>внутридомовая система электроснабжения</w:t>
      </w:r>
      <w:r w:rsidRPr="00F948A1">
        <w:rPr>
          <w:bCs/>
          <w:sz w:val="24"/>
          <w:szCs w:val="24"/>
        </w:rPr>
        <w:t>, состоящая из вводных шкафов, вводно-распределительных устройств, аппаратуры защиты, контроля и управления, коллективных (общедомовых) приборов учета электрической энергии, этажных щитков и шкафов, осветительных установок помещений общего пользования, электрических установок систем дымоудаления, систем автоматической пожарной сигнализации внутреннего противопожарного водопровода, грузовых, пассажирских и пожарных лифтов, автоматически запирающихся устройств дверей подъездов многоквартирного дома, сетей (кабелей) от внешней границы до индивидуальных, общих</w:t>
      </w:r>
      <w:proofErr w:type="gramEnd"/>
      <w:r w:rsidRPr="00F948A1">
        <w:rPr>
          <w:bCs/>
          <w:sz w:val="24"/>
          <w:szCs w:val="24"/>
        </w:rPr>
        <w:t xml:space="preserve"> (квартирных) приборов учета электрической энергии,</w:t>
      </w:r>
      <w:r w:rsidRPr="00F948A1">
        <w:rPr>
          <w:sz w:val="24"/>
          <w:szCs w:val="24"/>
        </w:rPr>
        <w:t xml:space="preserve"> а также другого электрического оборудования, расположенного на этих сетях;</w:t>
      </w:r>
    </w:p>
    <w:p w:rsidR="00F948A1" w:rsidRPr="00F948A1" w:rsidRDefault="00F948A1" w:rsidP="003806F0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948A1">
        <w:rPr>
          <w:b/>
          <w:color w:val="0070C0"/>
          <w:sz w:val="24"/>
          <w:szCs w:val="24"/>
        </w:rPr>
        <w:lastRenderedPageBreak/>
        <w:t>- земельный участок</w:t>
      </w:r>
      <w:r w:rsidRPr="00F948A1">
        <w:rPr>
          <w:sz w:val="24"/>
          <w:szCs w:val="24"/>
        </w:rPr>
        <w:t>, на котором расположен МКД, и границы которого определены на основании данных государственного кадастрового учета, с элементами озеленения и благоустройства и расположенные на указанном земельном участке объекты.</w:t>
      </w:r>
    </w:p>
    <w:p w:rsidR="00F948A1" w:rsidRPr="00F948A1" w:rsidRDefault="00F948A1" w:rsidP="003806F0">
      <w:pPr>
        <w:pStyle w:val="ConsPlusNormal"/>
        <w:widowControl/>
        <w:ind w:firstLine="540"/>
        <w:jc w:val="both"/>
        <w:rPr>
          <w:b/>
          <w:color w:val="C00000"/>
          <w:sz w:val="24"/>
          <w:szCs w:val="24"/>
        </w:rPr>
      </w:pPr>
      <w:r w:rsidRPr="00F948A1">
        <w:rPr>
          <w:sz w:val="24"/>
          <w:szCs w:val="24"/>
        </w:rPr>
        <w:t xml:space="preserve"> </w:t>
      </w:r>
      <w:r w:rsidRPr="00F948A1">
        <w:rPr>
          <w:b/>
          <w:bCs/>
          <w:color w:val="C00000"/>
          <w:sz w:val="24"/>
          <w:szCs w:val="24"/>
        </w:rPr>
        <w:t>Внешней границей</w:t>
      </w:r>
      <w:r w:rsidRPr="00F948A1">
        <w:rPr>
          <w:bCs/>
          <w:sz w:val="24"/>
          <w:szCs w:val="24"/>
        </w:rPr>
        <w:t xml:space="preserve"> сетей электро-, тепло-, водоснабжения и водоотведения, информационно-телекоммуникационных сетей (в том числе сетей проводного радиовещания, кабельного телевидения, оптоволоконной сети, линий телефонной связи и других подобных сетей), входящих в состав общего имущества</w:t>
      </w:r>
      <w:r w:rsidRPr="00F948A1">
        <w:rPr>
          <w:sz w:val="24"/>
          <w:szCs w:val="24"/>
        </w:rPr>
        <w:t xml:space="preserve">,  </w:t>
      </w:r>
      <w:r w:rsidRPr="00F948A1">
        <w:rPr>
          <w:b/>
          <w:bCs/>
          <w:color w:val="C00000"/>
          <w:sz w:val="24"/>
          <w:szCs w:val="24"/>
        </w:rPr>
        <w:t>является внешняя  стена МКД</w:t>
      </w:r>
      <w:r w:rsidRPr="00F948A1">
        <w:rPr>
          <w:b/>
          <w:color w:val="C00000"/>
          <w:sz w:val="24"/>
          <w:szCs w:val="24"/>
        </w:rPr>
        <w:t xml:space="preserve">.  </w:t>
      </w:r>
    </w:p>
    <w:p w:rsidR="00F948A1" w:rsidRPr="00F948A1" w:rsidRDefault="00F948A1" w:rsidP="003806F0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948A1">
        <w:rPr>
          <w:b/>
          <w:bCs/>
          <w:color w:val="0070C0"/>
          <w:sz w:val="24"/>
          <w:szCs w:val="24"/>
        </w:rPr>
        <w:t>Границей эксплуатационной ответственности</w:t>
      </w:r>
      <w:r w:rsidRPr="00F948A1">
        <w:rPr>
          <w:bCs/>
          <w:color w:val="0070C0"/>
          <w:sz w:val="24"/>
          <w:szCs w:val="24"/>
        </w:rPr>
        <w:t xml:space="preserve"> </w:t>
      </w:r>
      <w:r w:rsidRPr="00F948A1">
        <w:rPr>
          <w:b/>
          <w:bCs/>
          <w:color w:val="0070C0"/>
          <w:sz w:val="24"/>
          <w:szCs w:val="24"/>
        </w:rPr>
        <w:t>при наличии коллективного (общедомового) прибора учета</w:t>
      </w:r>
      <w:r w:rsidRPr="00F948A1">
        <w:rPr>
          <w:bCs/>
          <w:sz w:val="24"/>
          <w:szCs w:val="24"/>
        </w:rPr>
        <w:t xml:space="preserve"> соответствующего коммунального ресурса</w:t>
      </w:r>
      <w:r w:rsidRPr="00F948A1">
        <w:rPr>
          <w:sz w:val="24"/>
          <w:szCs w:val="24"/>
        </w:rPr>
        <w:t>, если иное не установлено соглашением собственников помещений с исполнителем коммунальных услуг или ресурсоснабжающей организацией, является место соединения коллективного (общедомового) прибора учета с соответствующей инженерной сетью, входящей в многоквартирный дом.</w:t>
      </w:r>
    </w:p>
    <w:p w:rsidR="00F948A1" w:rsidRPr="00F948A1" w:rsidRDefault="00F948A1" w:rsidP="003806F0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948A1">
        <w:rPr>
          <w:b/>
          <w:color w:val="C00000"/>
          <w:sz w:val="24"/>
          <w:szCs w:val="24"/>
        </w:rPr>
        <w:t xml:space="preserve"> </w:t>
      </w:r>
      <w:r w:rsidRPr="00F948A1">
        <w:rPr>
          <w:b/>
          <w:bCs/>
          <w:color w:val="C00000"/>
          <w:sz w:val="24"/>
          <w:szCs w:val="24"/>
        </w:rPr>
        <w:t>Внешней границей сетей газоснабжения</w:t>
      </w:r>
      <w:r w:rsidRPr="00F948A1">
        <w:rPr>
          <w:color w:val="0070C0"/>
          <w:sz w:val="24"/>
          <w:szCs w:val="24"/>
        </w:rPr>
        <w:t>,</w:t>
      </w:r>
      <w:r w:rsidRPr="00F948A1">
        <w:rPr>
          <w:sz w:val="24"/>
          <w:szCs w:val="24"/>
        </w:rPr>
        <w:t xml:space="preserve"> входящих в состав общего имущества, </w:t>
      </w:r>
      <w:r w:rsidRPr="00F948A1">
        <w:rPr>
          <w:bCs/>
          <w:sz w:val="24"/>
          <w:szCs w:val="24"/>
        </w:rPr>
        <w:t>является место соединения первого запорного устройства с внешней газораспределительной сетью</w:t>
      </w:r>
    </w:p>
    <w:p w:rsidR="00F948A1" w:rsidRPr="003806F0" w:rsidRDefault="00F948A1" w:rsidP="003806F0">
      <w:pPr>
        <w:pStyle w:val="ConsPlusNormal"/>
        <w:widowControl/>
        <w:ind w:firstLine="0"/>
        <w:jc w:val="both"/>
        <w:rPr>
          <w:rFonts w:ascii="Verdana" w:hAnsi="Verdana"/>
          <w:b/>
          <w:i/>
          <w:color w:val="0070C0"/>
          <w:sz w:val="28"/>
          <w:szCs w:val="28"/>
        </w:rPr>
      </w:pPr>
      <w:r w:rsidRPr="00F948A1">
        <w:rPr>
          <w:b/>
          <w:sz w:val="24"/>
          <w:szCs w:val="24"/>
        </w:rPr>
        <w:t xml:space="preserve"> </w:t>
      </w:r>
      <w:r w:rsidRPr="00F948A1">
        <w:rPr>
          <w:noProof/>
          <w:sz w:val="24"/>
          <w:szCs w:val="24"/>
        </w:rPr>
        <w:drawing>
          <wp:inline distT="0" distB="0" distL="0" distR="0">
            <wp:extent cx="353060" cy="318770"/>
            <wp:effectExtent l="19050" t="0" r="8890" b="0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06F0">
        <w:rPr>
          <w:rFonts w:ascii="Verdana" w:hAnsi="Verdana"/>
          <w:b/>
          <w:i/>
          <w:color w:val="317757"/>
          <w:sz w:val="28"/>
          <w:szCs w:val="28"/>
        </w:rPr>
        <w:t>Состав общего имущества определяется  собственниками помещений в многоквартирном доме на основании техпаспорта дома и утверждается решением общего собрания собственников помещений.</w:t>
      </w:r>
    </w:p>
    <w:p w:rsidR="00F948A1" w:rsidRPr="00F948A1" w:rsidRDefault="00F948A1" w:rsidP="00F948A1">
      <w:pPr>
        <w:pStyle w:val="ConsPlusNormal"/>
        <w:widowControl/>
        <w:spacing w:line="276" w:lineRule="auto"/>
        <w:ind w:firstLine="540"/>
        <w:jc w:val="both"/>
        <w:rPr>
          <w:sz w:val="24"/>
          <w:szCs w:val="24"/>
        </w:rPr>
      </w:pPr>
      <w:r w:rsidRPr="003806F0">
        <w:rPr>
          <w:rFonts w:ascii="Verdana" w:hAnsi="Verdana"/>
          <w:noProof/>
          <w:color w:val="0070C0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-154305</wp:posOffset>
            </wp:positionH>
            <wp:positionV relativeFrom="paragraph">
              <wp:posOffset>119380</wp:posOffset>
            </wp:positionV>
            <wp:extent cx="1550670" cy="1517015"/>
            <wp:effectExtent l="19050" t="0" r="0" b="0"/>
            <wp:wrapTight wrapText="bothSides">
              <wp:wrapPolygon edited="0">
                <wp:start x="-265" y="0"/>
                <wp:lineTo x="-265" y="21428"/>
                <wp:lineTo x="21494" y="21428"/>
                <wp:lineTo x="21494" y="0"/>
                <wp:lineTo x="-265" y="0"/>
              </wp:wrapPolygon>
            </wp:wrapTight>
            <wp:docPr id="8" name="Рисунок 4" descr="imagesCAD0VCW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CAD0VCW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151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06F0">
        <w:rPr>
          <w:rFonts w:ascii="Verdana" w:hAnsi="Verdana"/>
          <w:b/>
          <w:color w:val="0070C0"/>
          <w:sz w:val="24"/>
          <w:szCs w:val="24"/>
        </w:rPr>
        <w:t>Собственники обязаны содержать общее имущество</w:t>
      </w:r>
      <w:r w:rsidRPr="003806F0">
        <w:rPr>
          <w:rFonts w:ascii="Verdana" w:hAnsi="Verdana"/>
          <w:b/>
          <w:color w:val="C00000"/>
          <w:sz w:val="24"/>
          <w:szCs w:val="24"/>
        </w:rPr>
        <w:t xml:space="preserve"> </w:t>
      </w:r>
      <w:r w:rsidRPr="003806F0">
        <w:rPr>
          <w:rFonts w:ascii="Verdana" w:hAnsi="Verdana"/>
          <w:b/>
          <w:color w:val="C00000"/>
          <w:sz w:val="24"/>
          <w:szCs w:val="24"/>
          <w:u w:val="single"/>
        </w:rPr>
        <w:t>на собственные средства</w:t>
      </w:r>
      <w:r w:rsidRPr="00F948A1">
        <w:rPr>
          <w:color w:val="C00000"/>
          <w:sz w:val="24"/>
          <w:szCs w:val="24"/>
        </w:rPr>
        <w:t xml:space="preserve"> </w:t>
      </w:r>
      <w:r w:rsidRPr="00F948A1">
        <w:rPr>
          <w:sz w:val="24"/>
          <w:szCs w:val="24"/>
        </w:rPr>
        <w:t>путем внесения платы за содержание и ремонт жилого помещения</w:t>
      </w:r>
      <w:r w:rsidRPr="00F948A1">
        <w:rPr>
          <w:b/>
          <w:sz w:val="24"/>
          <w:szCs w:val="24"/>
        </w:rPr>
        <w:t xml:space="preserve"> </w:t>
      </w:r>
      <w:r w:rsidRPr="00F948A1">
        <w:rPr>
          <w:sz w:val="24"/>
          <w:szCs w:val="24"/>
        </w:rPr>
        <w:t xml:space="preserve">в соответствии с требованиями Жилищного Кодекса РФ, «Правилами  содержания общего имущества в многоквартирном доме», утвержденными   Постановлением Правительства РФ от 13 августа 2006 г. N 491  (далее Правила). </w:t>
      </w:r>
    </w:p>
    <w:p w:rsidR="00F948A1" w:rsidRPr="00F948A1" w:rsidRDefault="00F948A1" w:rsidP="00F948A1">
      <w:pPr>
        <w:pStyle w:val="ConsPlusNormal"/>
        <w:widowControl/>
        <w:spacing w:line="276" w:lineRule="auto"/>
        <w:ind w:firstLine="540"/>
        <w:jc w:val="both"/>
        <w:rPr>
          <w:sz w:val="24"/>
          <w:szCs w:val="24"/>
        </w:rPr>
      </w:pPr>
      <w:r w:rsidRPr="00F948A1">
        <w:rPr>
          <w:sz w:val="24"/>
          <w:szCs w:val="24"/>
        </w:rPr>
        <w:t xml:space="preserve"> Собственник обязан соблюдать права и законные интересы соседей, правила пользования жилыми помещениями, а также правила содержания общего имущества собственников помещений в МКД.</w:t>
      </w:r>
    </w:p>
    <w:p w:rsidR="00F948A1" w:rsidRPr="00F948A1" w:rsidRDefault="00F948A1" w:rsidP="00F948A1">
      <w:pPr>
        <w:pStyle w:val="ConsPlusNormal"/>
        <w:widowControl/>
        <w:spacing w:line="276" w:lineRule="auto"/>
        <w:ind w:firstLine="540"/>
        <w:jc w:val="both"/>
        <w:rPr>
          <w:sz w:val="24"/>
          <w:szCs w:val="24"/>
        </w:rPr>
      </w:pPr>
      <w:r w:rsidRPr="003806F0">
        <w:rPr>
          <w:rFonts w:ascii="Verdana" w:hAnsi="Verdana"/>
          <w:b/>
          <w:color w:val="0070C0"/>
          <w:sz w:val="24"/>
          <w:szCs w:val="24"/>
        </w:rPr>
        <w:t>Собственники нежилых помещений</w:t>
      </w:r>
      <w:r w:rsidRPr="00F948A1">
        <w:rPr>
          <w:sz w:val="24"/>
          <w:szCs w:val="24"/>
        </w:rPr>
        <w:t xml:space="preserve"> в МКД в отношении общего имущества дома </w:t>
      </w:r>
      <w:r w:rsidRPr="003806F0">
        <w:rPr>
          <w:b/>
          <w:color w:val="C00000"/>
          <w:sz w:val="24"/>
          <w:szCs w:val="24"/>
        </w:rPr>
        <w:t>обладают теми же правами и несут те же обязанности</w:t>
      </w:r>
      <w:r w:rsidRPr="00F948A1">
        <w:rPr>
          <w:sz w:val="24"/>
          <w:szCs w:val="24"/>
        </w:rPr>
        <w:t>, что и собственники жилых помещений.</w:t>
      </w:r>
    </w:p>
    <w:p w:rsidR="00F948A1" w:rsidRPr="003806F0" w:rsidRDefault="00F948A1" w:rsidP="003806F0">
      <w:pPr>
        <w:pStyle w:val="ConsPlusNormal"/>
        <w:widowControl/>
        <w:ind w:firstLine="0"/>
        <w:jc w:val="both"/>
        <w:rPr>
          <w:rFonts w:ascii="Verdana" w:hAnsi="Verdana"/>
          <w:b/>
          <w:i/>
          <w:color w:val="317757"/>
          <w:sz w:val="28"/>
          <w:szCs w:val="28"/>
        </w:rPr>
      </w:pPr>
      <w:r w:rsidRPr="00F948A1">
        <w:rPr>
          <w:noProof/>
          <w:sz w:val="24"/>
          <w:szCs w:val="24"/>
        </w:rPr>
        <w:drawing>
          <wp:inline distT="0" distB="0" distL="0" distR="0">
            <wp:extent cx="353060" cy="318770"/>
            <wp:effectExtent l="19050" t="0" r="8890" b="0"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48A1">
        <w:rPr>
          <w:noProof/>
          <w:sz w:val="24"/>
          <w:szCs w:val="24"/>
        </w:rPr>
        <w:t xml:space="preserve"> </w:t>
      </w:r>
      <w:r w:rsidRPr="003806F0">
        <w:rPr>
          <w:rFonts w:ascii="Verdana" w:hAnsi="Verdana"/>
          <w:b/>
          <w:i/>
          <w:color w:val="317757"/>
          <w:sz w:val="28"/>
          <w:szCs w:val="28"/>
        </w:rPr>
        <w:t>Доля в праве общей собственности на общее имущество в МКД собственника помещения в этом доме пропорциональна размеру общей площади принадлежащего ему  помещения.</w:t>
      </w:r>
    </w:p>
    <w:p w:rsidR="00F948A1" w:rsidRPr="006967C7" w:rsidRDefault="00F948A1" w:rsidP="003806F0">
      <w:pPr>
        <w:pStyle w:val="ConsPlusNormal"/>
        <w:widowControl/>
        <w:tabs>
          <w:tab w:val="left" w:pos="720"/>
        </w:tabs>
        <w:ind w:firstLine="0"/>
        <w:jc w:val="both"/>
        <w:rPr>
          <w:rFonts w:ascii="Verdana" w:hAnsi="Verdana" w:cs="Times New Roman"/>
          <w:b/>
          <w:i/>
          <w:color w:val="C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3060" cy="318770"/>
            <wp:effectExtent l="19050" t="0" r="889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270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6967C7">
        <w:rPr>
          <w:rFonts w:ascii="Verdana" w:hAnsi="Verdana" w:cs="Times New Roman"/>
          <w:b/>
          <w:i/>
          <w:color w:val="C00000"/>
          <w:sz w:val="28"/>
          <w:szCs w:val="28"/>
        </w:rPr>
        <w:t xml:space="preserve">Уменьшение размера общего имущества в МКД возможно только с согласия </w:t>
      </w:r>
      <w:r w:rsidRPr="006967C7">
        <w:rPr>
          <w:rFonts w:ascii="Verdana" w:hAnsi="Verdana" w:cs="Times New Roman"/>
          <w:b/>
          <w:i/>
          <w:color w:val="C00000"/>
          <w:sz w:val="28"/>
          <w:szCs w:val="28"/>
          <w:u w:val="single"/>
        </w:rPr>
        <w:t>всех</w:t>
      </w:r>
      <w:r w:rsidRPr="006967C7">
        <w:rPr>
          <w:rFonts w:ascii="Verdana" w:hAnsi="Verdana" w:cs="Times New Roman"/>
          <w:b/>
          <w:i/>
          <w:color w:val="C00000"/>
          <w:sz w:val="28"/>
          <w:szCs w:val="28"/>
        </w:rPr>
        <w:t xml:space="preserve"> собственников помещений в данном доме.</w:t>
      </w:r>
    </w:p>
    <w:p w:rsidR="00F948A1" w:rsidRPr="00F948A1" w:rsidRDefault="00F948A1" w:rsidP="00F948A1">
      <w:pPr>
        <w:spacing w:after="120"/>
        <w:rPr>
          <w:rFonts w:ascii="Verdana" w:hAnsi="Verdana"/>
          <w:b/>
          <w:color w:val="0070C0"/>
          <w:sz w:val="32"/>
          <w:szCs w:val="32"/>
        </w:rPr>
      </w:pPr>
    </w:p>
    <w:sectPr w:rsidR="00F948A1" w:rsidRPr="00F948A1" w:rsidSect="00870060">
      <w:pgSz w:w="16838" w:h="11906" w:orient="landscape"/>
      <w:pgMar w:top="1134" w:right="962" w:bottom="993" w:left="993" w:header="708" w:footer="708" w:gutter="0"/>
      <w:pgBorders w:offsetFrom="page">
        <w:top w:val="threeDEmboss" w:sz="24" w:space="24" w:color="92CDDC" w:themeColor="accent5" w:themeTint="99"/>
        <w:left w:val="threeDEmboss" w:sz="24" w:space="24" w:color="92CDDC" w:themeColor="accent5" w:themeTint="99"/>
        <w:bottom w:val="threeDEngrave" w:sz="24" w:space="24" w:color="92CDDC" w:themeColor="accent5" w:themeTint="99"/>
        <w:right w:val="threeDEngrave" w:sz="24" w:space="24" w:color="92CDDC" w:themeColor="accent5" w:themeTint="99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drawingGridHorizontalSpacing w:val="110"/>
  <w:displayHorizontalDrawingGridEvery w:val="2"/>
  <w:characterSpacingControl w:val="doNotCompress"/>
  <w:compat/>
  <w:rsids>
    <w:rsidRoot w:val="00F948A1"/>
    <w:rsid w:val="000634AA"/>
    <w:rsid w:val="001B2A20"/>
    <w:rsid w:val="002962B8"/>
    <w:rsid w:val="00323B62"/>
    <w:rsid w:val="003806F0"/>
    <w:rsid w:val="00764C33"/>
    <w:rsid w:val="00870060"/>
    <w:rsid w:val="00A5223D"/>
    <w:rsid w:val="00A53F17"/>
    <w:rsid w:val="00C71078"/>
    <w:rsid w:val="00F948A1"/>
    <w:rsid w:val="00FD4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8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948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qFormat/>
    <w:rsid w:val="00C7107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consultantplus://offline/main?base=LAW;n=114695;fld=134;dst=100267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JJJ</cp:lastModifiedBy>
  <cp:revision>6</cp:revision>
  <dcterms:created xsi:type="dcterms:W3CDTF">2014-02-15T18:16:00Z</dcterms:created>
  <dcterms:modified xsi:type="dcterms:W3CDTF">2014-02-20T18:11:00Z</dcterms:modified>
</cp:coreProperties>
</file>